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46494840"/>
        <w:docPartObj>
          <w:docPartGallery w:val="Cover Pages"/>
          <w:docPartUnique/>
        </w:docPartObj>
      </w:sdtPr>
      <w:sdtEndPr/>
      <w:sdtContent>
        <w:p w14:paraId="5ABBA1CF" w14:textId="6E38B375" w:rsidR="00261469" w:rsidRDefault="0026146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261469" w14:paraId="61494627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B7D0A07DF41B42AC89C983966EB9C69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6B3B6973" w14:textId="271EA36D" w:rsidR="00261469" w:rsidRDefault="00261469">
                    <w:pPr>
                      <w:pStyle w:val="Sansinterligne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Wienerberger</w:t>
                    </w:r>
                  </w:p>
                </w:tc>
              </w:sdtContent>
            </w:sdt>
          </w:tr>
          <w:tr w:rsidR="00261469" w14:paraId="70DACBF5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re"/>
                  <w:id w:val="13406919"/>
                  <w:placeholder>
                    <w:docPart w:val="E22DB580A33E46ECA63BCCF929265EC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3153D3A" w14:textId="67A86730" w:rsidR="00261469" w:rsidRDefault="00261469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SLI</w:t>
                    </w:r>
                  </w:p>
                </w:sdtContent>
              </w:sdt>
            </w:tc>
          </w:tr>
          <w:tr w:rsidR="00261469" w14:paraId="76809ACA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ous-titre"/>
                <w:id w:val="13406923"/>
                <w:placeholder>
                  <w:docPart w:val="6F892324184B4224B05CF4631DEE03C3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4CF79CE" w14:textId="5DBC1339" w:rsidR="00261469" w:rsidRDefault="00261469">
                    <w:pPr>
                      <w:pStyle w:val="Sansinterligne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Changement de sous réseau /24 </w:t>
                    </w:r>
                    <w:proofErr w:type="spellStart"/>
                    <w:r w:rsidR="00B927A6">
                      <w:rPr>
                        <w:color w:val="2F5496" w:themeColor="accent1" w:themeShade="BF"/>
                        <w:sz w:val="24"/>
                        <w:szCs w:val="24"/>
                      </w:rPr>
                      <w:t>à</w:t>
                    </w:r>
                    <w:proofErr w:type="spellEnd"/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/25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261469" w14:paraId="3F9B86BB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6B4FD725CC7B4CA2AD97B8D8A94680E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30F421D3" w14:textId="24445D8C" w:rsidR="00261469" w:rsidRDefault="00261469" w:rsidP="00261469">
                    <w:pPr>
                      <w:pStyle w:val="Sansinterligne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Marius KELTZ</w:t>
                    </w:r>
                  </w:p>
                </w:sdtContent>
              </w:sdt>
              <w:p w14:paraId="48D86669" w14:textId="179D3291" w:rsidR="00261469" w:rsidRDefault="00261469">
                <w:pPr>
                  <w:pStyle w:val="Sansinterligne"/>
                  <w:rPr>
                    <w:color w:val="4472C4" w:themeColor="accent1"/>
                    <w:sz w:val="28"/>
                    <w:szCs w:val="28"/>
                  </w:rPr>
                </w:pPr>
                <w:r>
                  <w:rPr>
                    <w:color w:val="4472C4" w:themeColor="accent1"/>
                    <w:sz w:val="28"/>
                    <w:szCs w:val="28"/>
                  </w:rPr>
                  <w:t>Rayane SADEK</w:t>
                </w:r>
              </w:p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AF0A0B88EFBD45F388856C208C7964BD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3-03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14:paraId="34C3D639" w14:textId="21542F11" w:rsidR="00261469" w:rsidRDefault="00261469" w:rsidP="00261469">
                    <w:pPr>
                      <w:pStyle w:val="Sansinterligne"/>
                      <w:rPr>
                        <w:rFonts w:eastAsiaTheme="minorHAnsi"/>
                        <w:color w:val="4472C4" w:themeColor="accent1"/>
                        <w:kern w:val="2"/>
                        <w:sz w:val="28"/>
                        <w:szCs w:val="28"/>
                        <w:lang w:eastAsia="en-US"/>
                        <w14:ligatures w14:val="standardContextual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03/03/2025</w:t>
                    </w:r>
                  </w:p>
                </w:sdtContent>
              </w:sdt>
              <w:p w14:paraId="30DD94A0" w14:textId="77777777" w:rsidR="00261469" w:rsidRDefault="00261469">
                <w:pPr>
                  <w:pStyle w:val="Sansinterligne"/>
                  <w:rPr>
                    <w:color w:val="4472C4" w:themeColor="accent1"/>
                  </w:rPr>
                </w:pPr>
              </w:p>
            </w:tc>
          </w:tr>
        </w:tbl>
        <w:p w14:paraId="704C0EC3" w14:textId="4FB502C9" w:rsidR="00261469" w:rsidRDefault="00261469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2907945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21E8BB" w14:textId="66BD5675" w:rsidR="001010C2" w:rsidRDefault="001010C2">
          <w:pPr>
            <w:pStyle w:val="En-ttedetabledesmatires"/>
          </w:pPr>
          <w:r>
            <w:t>Table des matières</w:t>
          </w:r>
        </w:p>
        <w:p w14:paraId="022B5140" w14:textId="717608E3" w:rsidR="00F95E36" w:rsidRDefault="00D36158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491538" w:history="1">
            <w:r w:rsidR="00F95E36" w:rsidRPr="00EA39C1">
              <w:rPr>
                <w:rStyle w:val="Lienhypertexte"/>
                <w:noProof/>
              </w:rPr>
              <w:t>Introduction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_Toc192491538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3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52D8A525" w14:textId="6BFEAC2A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39" w:history="1">
            <w:r w:rsidR="00F95E36" w:rsidRPr="00EA39C1">
              <w:rPr>
                <w:rStyle w:val="Lienhypertexte"/>
                <w:noProof/>
              </w:rPr>
              <w:t>Plan IP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_Toc192491539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3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5C444C51" w14:textId="7053C122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0" w:history="1">
            <w:r w:rsidR="00F95E36" w:rsidRPr="00EA39C1">
              <w:rPr>
                <w:rStyle w:val="Lienhypertexte"/>
                <w:noProof/>
              </w:rPr>
              <w:t>DHCP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_Toc192491540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3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4330A208" w14:textId="2619FF32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1" w:history="1">
            <w:r w:rsidR="00F95E36" w:rsidRPr="00EA39C1">
              <w:rPr>
                <w:rStyle w:val="Lienhypertexte"/>
                <w:noProof/>
              </w:rPr>
              <w:t>Next Hop, Routing Nationnal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_Toc192491541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3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3BC4E83F" w14:textId="4F4D73A7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2" w:history="1">
            <w:r w:rsidR="00F95E36" w:rsidRPr="00EA39C1">
              <w:rPr>
                <w:rStyle w:val="Lienhypertexte"/>
                <w:noProof/>
              </w:rPr>
              <w:t>PABX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_Toc192491542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3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0C0E7C7A" w14:textId="5620D4AA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3" w:history="1">
            <w:r w:rsidR="00F95E36" w:rsidRPr="00EA39C1">
              <w:rPr>
                <w:rStyle w:val="Lienhypertexte"/>
                <w:noProof/>
              </w:rPr>
              <w:t>Serveur d’impression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_Toc192491543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4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22CA01A7" w14:textId="3269E636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4" w:history="1">
            <w:r w:rsidR="00F95E36" w:rsidRPr="00EA39C1">
              <w:rPr>
                <w:rStyle w:val="Lienhypertexte"/>
                <w:noProof/>
              </w:rPr>
              <w:t>Séquentielles 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_Toc192491544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4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3AAE3963" w14:textId="67A50904" w:rsidR="00F95E36" w:rsidRDefault="0080683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5" w:history="1">
            <w:r w:rsidR="00F95E36" w:rsidRPr="00EA39C1">
              <w:rPr>
                <w:rStyle w:val="Lienhypertexte"/>
                <w:noProof/>
              </w:rPr>
              <w:t>Voici la liste d’équipements à reconfigurer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_Toc192491545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4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48DC5D03" w14:textId="5F98EC25" w:rsidR="00F95E36" w:rsidRDefault="00806831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6" w:history="1">
            <w:r w:rsidR="00F95E36" w:rsidRPr="00EA39C1">
              <w:rPr>
                <w:rStyle w:val="Lienhypertexte"/>
                <w:noProof/>
              </w:rPr>
              <w:t>Intervention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_Toc192491546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4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48E911F5" w14:textId="3964470A" w:rsidR="00F95E36" w:rsidRDefault="00806831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92491547" w:history="1">
            <w:r w:rsidR="00F95E36" w:rsidRPr="00EA39C1">
              <w:rPr>
                <w:rStyle w:val="Lienhypertexte"/>
                <w:noProof/>
              </w:rPr>
              <w:t>Annexe :</w:t>
            </w:r>
            <w:r w:rsidR="00F95E36">
              <w:rPr>
                <w:noProof/>
                <w:webHidden/>
              </w:rPr>
              <w:tab/>
            </w:r>
            <w:r w:rsidR="00F95E36">
              <w:rPr>
                <w:noProof/>
                <w:webHidden/>
              </w:rPr>
              <w:fldChar w:fldCharType="begin"/>
            </w:r>
            <w:r w:rsidR="00F95E36">
              <w:rPr>
                <w:noProof/>
                <w:webHidden/>
              </w:rPr>
              <w:instrText xml:space="preserve"> PAGEREF _Toc192491547 \h </w:instrText>
            </w:r>
            <w:r w:rsidR="00F95E36">
              <w:rPr>
                <w:noProof/>
                <w:webHidden/>
              </w:rPr>
            </w:r>
            <w:r w:rsidR="00F95E36">
              <w:rPr>
                <w:noProof/>
                <w:webHidden/>
              </w:rPr>
              <w:fldChar w:fldCharType="separate"/>
            </w:r>
            <w:r w:rsidR="00153B03">
              <w:rPr>
                <w:noProof/>
                <w:webHidden/>
              </w:rPr>
              <w:t>6</w:t>
            </w:r>
            <w:r w:rsidR="00F95E36">
              <w:rPr>
                <w:noProof/>
                <w:webHidden/>
              </w:rPr>
              <w:fldChar w:fldCharType="end"/>
            </w:r>
          </w:hyperlink>
        </w:p>
        <w:p w14:paraId="4FEA22E7" w14:textId="3062C3FD" w:rsidR="001010C2" w:rsidRDefault="00D36158">
          <w:r>
            <w:rPr>
              <w:b/>
              <w:bCs/>
              <w:noProof/>
            </w:rPr>
            <w:fldChar w:fldCharType="end"/>
          </w:r>
        </w:p>
      </w:sdtContent>
    </w:sdt>
    <w:p w14:paraId="34A53BAA" w14:textId="77777777" w:rsidR="001010C2" w:rsidRDefault="001010C2"/>
    <w:p w14:paraId="7D9B510C" w14:textId="165EA307" w:rsidR="001010C2" w:rsidRDefault="001010C2">
      <w:r>
        <w:br w:type="page"/>
      </w:r>
    </w:p>
    <w:p w14:paraId="0D0D8533" w14:textId="41EEB4CF" w:rsidR="008A07FD" w:rsidRDefault="006C73B2" w:rsidP="001010C2">
      <w:pPr>
        <w:pStyle w:val="Titre1"/>
      </w:pPr>
      <w:bookmarkStart w:id="0" w:name="_Toc192491538"/>
      <w:r>
        <w:lastRenderedPageBreak/>
        <w:t>Introduction</w:t>
      </w:r>
      <w:bookmarkEnd w:id="0"/>
    </w:p>
    <w:p w14:paraId="5DA07F32" w14:textId="3D3C575E" w:rsidR="006C73B2" w:rsidRDefault="001010C2">
      <w:r>
        <w:t>À la suite de</w:t>
      </w:r>
      <w:r w:rsidR="006C73B2">
        <w:t xml:space="preserve"> la demande de Gerd Hauke, nous devons passer le </w:t>
      </w:r>
      <w:proofErr w:type="spellStart"/>
      <w:r w:rsidR="006C73B2">
        <w:t>subnet</w:t>
      </w:r>
      <w:proofErr w:type="spellEnd"/>
      <w:r w:rsidR="006C73B2">
        <w:t xml:space="preserve"> de </w:t>
      </w:r>
      <w:r w:rsidR="00D070EB">
        <w:t>Salindres</w:t>
      </w:r>
      <w:r w:rsidR="006C73B2">
        <w:t xml:space="preserve"> /24 en /25 pour pouvoir </w:t>
      </w:r>
      <w:r>
        <w:t>accueillir Graulhet</w:t>
      </w:r>
      <w:r w:rsidR="006C73B2">
        <w:t xml:space="preserve">-BTC ils partageront donc </w:t>
      </w:r>
      <w:r>
        <w:t>un sous-</w:t>
      </w:r>
      <w:r w:rsidR="006C73B2">
        <w:t>réseaux /</w:t>
      </w:r>
      <w:r>
        <w:t>24,</w:t>
      </w:r>
      <w:r w:rsidR="006C73B2">
        <w:t xml:space="preserve"> diviser en deux sous</w:t>
      </w:r>
      <w:r>
        <w:t>-</w:t>
      </w:r>
      <w:r w:rsidR="006C73B2">
        <w:t>réseaux /25.</w:t>
      </w:r>
      <w:r w:rsidR="00CD4E6E">
        <w:t xml:space="preserve"> </w:t>
      </w:r>
      <w:r w:rsidR="00426051">
        <w:t xml:space="preserve"> </w:t>
      </w:r>
      <w:r>
        <w:br/>
      </w:r>
    </w:p>
    <w:p w14:paraId="55AA4D3D" w14:textId="14684DD0" w:rsidR="006C73B2" w:rsidRDefault="00524AE4">
      <w:r>
        <w:t xml:space="preserve">Ce changement implique </w:t>
      </w:r>
      <w:r w:rsidR="00D070EB">
        <w:t>l</w:t>
      </w:r>
      <w:r w:rsidR="00FE2456">
        <w:t>’</w:t>
      </w:r>
      <w:r w:rsidR="00CD4E6E">
        <w:t>interruption</w:t>
      </w:r>
      <w:r w:rsidR="00D070EB">
        <w:t xml:space="preserve"> de</w:t>
      </w:r>
      <w:r>
        <w:t xml:space="preserve"> tout un site</w:t>
      </w:r>
      <w:r w:rsidR="00CD4E6E">
        <w:t xml:space="preserve">, </w:t>
      </w:r>
      <w:r>
        <w:t>toutes les opérations doiven</w:t>
      </w:r>
      <w:r w:rsidR="00CD4E6E">
        <w:t>t être préparées en amont</w:t>
      </w:r>
      <w:r w:rsidR="00426051">
        <w:t>.</w:t>
      </w:r>
    </w:p>
    <w:p w14:paraId="77DB5D88" w14:textId="03E28845" w:rsidR="00426051" w:rsidRDefault="00426051">
      <w:r>
        <w:t>En cas d’arrêt le site perd les services suivants la téléphonie, les impressions,</w:t>
      </w:r>
      <w:r w:rsidR="00780895">
        <w:t xml:space="preserve"> le wifi qui ne fonctionne plus et aucun badgeage possible.</w:t>
      </w:r>
    </w:p>
    <w:p w14:paraId="7B9DE032" w14:textId="018C3E3D" w:rsidR="00371745" w:rsidRDefault="00371745">
      <w:r>
        <w:t xml:space="preserve">Les horaires salariaux sont globalement 8h-12h à 13h-17h du lundi au vendredi, sachant cela l’intervention dois s’effectuer en dehors de </w:t>
      </w:r>
      <w:r w:rsidR="000725B8">
        <w:t>cet intervalle</w:t>
      </w:r>
      <w:r>
        <w:t>.</w:t>
      </w:r>
    </w:p>
    <w:p w14:paraId="4B222CD0" w14:textId="77777777" w:rsidR="00627D8F" w:rsidRDefault="00627D8F"/>
    <w:p w14:paraId="0FB28D61" w14:textId="402F5A2A" w:rsidR="00A6763B" w:rsidRDefault="00627D8F">
      <w:r>
        <w:t>Les adresse</w:t>
      </w:r>
      <w:r w:rsidR="00D070EB">
        <w:t>s</w:t>
      </w:r>
      <w:r>
        <w:t xml:space="preserve"> IP de Salindre</w:t>
      </w:r>
      <w:r w:rsidR="00D070EB">
        <w:t>s</w:t>
      </w:r>
      <w:r>
        <w:t xml:space="preserve"> vont de </w:t>
      </w:r>
      <w:r w:rsidR="00D070EB">
        <w:t>172.25.</w:t>
      </w:r>
      <w:r>
        <w:t>20.0 à 172.25.20.127 et pour Graulhet-BTC vont de 172.25.20.128 à 172.25.</w:t>
      </w:r>
      <w:r w:rsidR="00CD4E6E">
        <w:t>20. 255.</w:t>
      </w:r>
    </w:p>
    <w:p w14:paraId="5589D2CF" w14:textId="3FC3C33F" w:rsidR="00A6763B" w:rsidRDefault="00A6763B" w:rsidP="00A6763B">
      <w:pPr>
        <w:pStyle w:val="Titre1"/>
      </w:pPr>
      <w:bookmarkStart w:id="1" w:name="_Toc192491539"/>
      <w:r>
        <w:t>Plan IP</w:t>
      </w:r>
      <w:bookmarkEnd w:id="1"/>
    </w:p>
    <w:p w14:paraId="12B50D21" w14:textId="6B07E4A3" w:rsidR="008216AB" w:rsidRDefault="00A6763B" w:rsidP="00A6763B">
      <w:r>
        <w:t xml:space="preserve">Modification du fichier Excel, pour accueillir </w:t>
      </w:r>
      <w:r w:rsidR="001E2CD5">
        <w:t xml:space="preserve">le nombre d’équipements </w:t>
      </w:r>
      <w:r w:rsidR="00CD409C">
        <w:t>du réseau</w:t>
      </w:r>
      <w:r w:rsidR="001E2CD5">
        <w:t xml:space="preserve"> de Salindre ainsi que la modification de son </w:t>
      </w:r>
      <w:r>
        <w:t>réseau en /2</w:t>
      </w:r>
      <w:r w:rsidR="001E2CD5">
        <w:t>5</w:t>
      </w:r>
      <w:r w:rsidR="00804159">
        <w:t xml:space="preserve"> et accueillir le nouveau réseau Graulhet-BTC lui aussi en /25.</w:t>
      </w:r>
      <w:r w:rsidR="00CD409C">
        <w:t xml:space="preserve"> Voir </w:t>
      </w:r>
      <w:hyperlink w:anchor="_Annexe_:" w:history="1">
        <w:r w:rsidR="00CD409C" w:rsidRPr="00CD409C">
          <w:rPr>
            <w:rStyle w:val="Lienhypertexte"/>
          </w:rPr>
          <w:t>Annexe :</w:t>
        </w:r>
      </w:hyperlink>
    </w:p>
    <w:p w14:paraId="7903CA1D" w14:textId="77777777" w:rsidR="008216AB" w:rsidRDefault="008216AB" w:rsidP="008216AB">
      <w:pPr>
        <w:pStyle w:val="Titre1"/>
      </w:pPr>
      <w:bookmarkStart w:id="2" w:name="_Toc192491540"/>
      <w:r>
        <w:t>DHCP</w:t>
      </w:r>
      <w:bookmarkEnd w:id="2"/>
    </w:p>
    <w:p w14:paraId="1B5E9B84" w14:textId="77777777" w:rsidR="008216AB" w:rsidRDefault="008216AB" w:rsidP="008216AB">
      <w:r>
        <w:t>Changement des paramètres de la plage DHCP sur le serveur DHCP et de masque de sous réseaux. Il faut supprimer les adresses en DHCP réservations et en faire de nouvelles.</w:t>
      </w:r>
    </w:p>
    <w:p w14:paraId="04DC5288" w14:textId="77777777" w:rsidR="008216AB" w:rsidRDefault="008216AB" w:rsidP="008216AB">
      <w:pPr>
        <w:pStyle w:val="Titre1"/>
      </w:pPr>
      <w:bookmarkStart w:id="3" w:name="_Toc192491541"/>
      <w:r>
        <w:t xml:space="preserve">Next Hop, </w:t>
      </w:r>
      <w:proofErr w:type="spellStart"/>
      <w:r>
        <w:t>Routing</w:t>
      </w:r>
      <w:proofErr w:type="spellEnd"/>
      <w:r>
        <w:t xml:space="preserve"> </w:t>
      </w:r>
      <w:proofErr w:type="spellStart"/>
      <w:r>
        <w:t>Nationnal</w:t>
      </w:r>
      <w:proofErr w:type="spellEnd"/>
      <w:r>
        <w:t> :</w:t>
      </w:r>
      <w:bookmarkEnd w:id="3"/>
    </w:p>
    <w:p w14:paraId="3711F157" w14:textId="28DB2C5D" w:rsidR="008216AB" w:rsidRDefault="008216AB" w:rsidP="008216AB">
      <w:r>
        <w:t>Une fois les deux réseaux configurés, il faut demander à Orange de modifier les anciennes tables de routage des routeurs.</w:t>
      </w:r>
    </w:p>
    <w:p w14:paraId="35DDAF9D" w14:textId="625D07A2" w:rsidR="008216AB" w:rsidRDefault="008216AB" w:rsidP="001E2CD5">
      <w:pPr>
        <w:pStyle w:val="Titre1"/>
      </w:pPr>
      <w:bookmarkStart w:id="4" w:name="_Toc192491542"/>
      <w:r>
        <w:t>P</w:t>
      </w:r>
      <w:r w:rsidR="007E2DDF">
        <w:t>ABX</w:t>
      </w:r>
      <w:r>
        <w:t> :</w:t>
      </w:r>
      <w:bookmarkEnd w:id="4"/>
    </w:p>
    <w:p w14:paraId="60E395C5" w14:textId="23D76D5A" w:rsidR="001E2CD5" w:rsidRDefault="001E2CD5" w:rsidP="008216AB">
      <w:r>
        <w:t>Configuration</w:t>
      </w:r>
      <w:r w:rsidR="008216AB">
        <w:t xml:space="preserve"> du serveur PABX </w:t>
      </w:r>
      <w:r w:rsidR="00A907CD">
        <w:t xml:space="preserve">avec le nouveau </w:t>
      </w:r>
      <w:r w:rsidR="00072F11">
        <w:t>masque</w:t>
      </w:r>
      <w:r w:rsidR="00A907CD">
        <w:t xml:space="preserve"> pour pouvoir accueillir les téléphones IP dans le réseau</w:t>
      </w:r>
      <w:r w:rsidR="00072F11">
        <w:t xml:space="preserve"> dans le </w:t>
      </w:r>
      <w:proofErr w:type="spellStart"/>
      <w:r w:rsidR="00072F11">
        <w:t>subnet</w:t>
      </w:r>
      <w:proofErr w:type="spellEnd"/>
      <w:r w:rsidR="00072F11">
        <w:t xml:space="preserve"> création d’une nouvelle page pour les IP Phones</w:t>
      </w:r>
      <w:r w:rsidR="00ED4359">
        <w:t>.</w:t>
      </w:r>
    </w:p>
    <w:p w14:paraId="16E8E500" w14:textId="020226BC" w:rsidR="00053BB8" w:rsidRPr="0054295B" w:rsidRDefault="00072F11" w:rsidP="00053BB8">
      <w:pPr>
        <w:pStyle w:val="Titre1"/>
      </w:pPr>
      <w:bookmarkStart w:id="5" w:name="_Toc192491543"/>
      <w:r w:rsidRPr="0054295B">
        <w:lastRenderedPageBreak/>
        <w:t>Serveur d’impression</w:t>
      </w:r>
      <w:r w:rsidR="00053BB8" w:rsidRPr="0054295B">
        <w:t> :</w:t>
      </w:r>
      <w:bookmarkEnd w:id="5"/>
    </w:p>
    <w:p w14:paraId="1EA041F7" w14:textId="61820ECF" w:rsidR="006F1656" w:rsidRDefault="00072F11" w:rsidP="008216AB">
      <w:r w:rsidRPr="00072F11">
        <w:t xml:space="preserve">Changement </w:t>
      </w:r>
      <w:r>
        <w:t xml:space="preserve">et ajouter des adresses </w:t>
      </w:r>
      <w:r w:rsidRPr="00072F11">
        <w:t>IP des imprimantes d</w:t>
      </w:r>
      <w:r>
        <w:t>e Salindres et de Graulhet-BTC aux serveurs d’impressions tels que SRV, SAP, CUPS</w:t>
      </w:r>
      <w:r w:rsidR="00ED4359">
        <w:t>.</w:t>
      </w:r>
    </w:p>
    <w:p w14:paraId="069EC35D" w14:textId="77777777" w:rsidR="00806831" w:rsidRPr="00072F11" w:rsidRDefault="00806831" w:rsidP="008216AB"/>
    <w:p w14:paraId="62D49D44" w14:textId="77777777" w:rsidR="00371745" w:rsidRDefault="006F1656" w:rsidP="0012307B">
      <w:pPr>
        <w:rPr>
          <w:rStyle w:val="Titre1Car"/>
        </w:rPr>
      </w:pPr>
      <w:bookmarkStart w:id="6" w:name="_Toc192491544"/>
      <w:r w:rsidRPr="0012307B">
        <w:rPr>
          <w:rStyle w:val="Titre1Car"/>
        </w:rPr>
        <w:t>Séquentielles :</w:t>
      </w:r>
      <w:bookmarkEnd w:id="6"/>
    </w:p>
    <w:p w14:paraId="75E1E870" w14:textId="66DE6116" w:rsidR="006F1656" w:rsidRPr="00E3447C" w:rsidRDefault="00371745" w:rsidP="0012307B">
      <w:bookmarkStart w:id="7" w:name="_Toc192491545"/>
      <w:r w:rsidRPr="00371745">
        <w:rPr>
          <w:rStyle w:val="Titre2Car"/>
        </w:rPr>
        <w:t>Voici la liste d’équipements à reconfigurer :</w:t>
      </w:r>
      <w:bookmarkEnd w:id="7"/>
      <w:r w:rsidR="00C373E8" w:rsidRPr="0012307B">
        <w:rPr>
          <w:rStyle w:val="Titre1Car"/>
        </w:rPr>
        <w:br/>
      </w:r>
      <w:r w:rsidR="00C373E8">
        <w:br/>
      </w:r>
      <w:r w:rsidR="00C373E8" w:rsidRPr="00C373E8">
        <w:rPr>
          <w:noProof/>
        </w:rPr>
        <w:drawing>
          <wp:inline distT="0" distB="0" distL="0" distR="0" wp14:anchorId="58CECBFE" wp14:editId="77AB1990">
            <wp:extent cx="4457700" cy="2083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20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C9F10" w14:textId="77777777" w:rsidR="00F76E6E" w:rsidRPr="00E3447C" w:rsidRDefault="00F76E6E" w:rsidP="00F76E6E"/>
    <w:p w14:paraId="1458E74B" w14:textId="78BD3513" w:rsidR="00F76E6E" w:rsidRDefault="00371745" w:rsidP="00371745">
      <w:pPr>
        <w:pStyle w:val="Titre2"/>
      </w:pPr>
      <w:bookmarkStart w:id="8" w:name="_Toc192491546"/>
      <w:r>
        <w:t>Intervention :</w:t>
      </w:r>
      <w:bookmarkEnd w:id="8"/>
      <w:r>
        <w:t xml:space="preserve"> </w:t>
      </w:r>
    </w:p>
    <w:p w14:paraId="634ED9C0" w14:textId="6E7E6BCA" w:rsidR="00371745" w:rsidRDefault="007A0CB0" w:rsidP="007A0CB0">
      <w:pPr>
        <w:pStyle w:val="Paragraphedeliste"/>
        <w:numPr>
          <w:ilvl w:val="0"/>
          <w:numId w:val="1"/>
        </w:numPr>
      </w:pPr>
      <w:r>
        <w:t>I</w:t>
      </w:r>
      <w:r w:rsidR="00371745">
        <w:t xml:space="preserve">l faut </w:t>
      </w:r>
      <w:r w:rsidR="003F2F74">
        <w:t>modifier l’adresse IP de l’imprimante MF</w:t>
      </w:r>
      <w:r w:rsidR="00153B03">
        <w:t>23</w:t>
      </w:r>
      <w:r w:rsidR="003F2F74">
        <w:t>0</w:t>
      </w:r>
      <w:r w:rsidR="00153B03">
        <w:t xml:space="preserve"> ainsi que son nom par MF110, il faut supprimer et crée une nouvelle réservation ne pas oublier de copier son @MAC et faire un </w:t>
      </w:r>
      <w:proofErr w:type="spellStart"/>
      <w:r w:rsidR="00153B03">
        <w:t>replicate</w:t>
      </w:r>
      <w:proofErr w:type="spellEnd"/>
      <w:r w:rsidR="00153B03">
        <w:t xml:space="preserve"> scope avant et après. A</w:t>
      </w:r>
      <w:r w:rsidR="003F2F74">
        <w:t>ctuellement c’est le seul périphérique qui est en dehors du réseau en /25. Puis il faut la redémarrer et modifié les fichiers tels que le parc Ricoh, le fichier Visio</w:t>
      </w:r>
      <w:r w:rsidR="00E37AF8">
        <w:t>, Easy Internet et</w:t>
      </w:r>
      <w:r w:rsidR="003F2F74">
        <w:t xml:space="preserve"> le plan réseau.</w:t>
      </w:r>
    </w:p>
    <w:p w14:paraId="169B93C4" w14:textId="77777777" w:rsidR="00E37AF8" w:rsidRDefault="00E37AF8" w:rsidP="00371745"/>
    <w:p w14:paraId="0235E976" w14:textId="690BBA3F" w:rsidR="00E37AF8" w:rsidRDefault="007A5ECD" w:rsidP="007A0CB0">
      <w:pPr>
        <w:pStyle w:val="Paragraphedeliste"/>
        <w:numPr>
          <w:ilvl w:val="0"/>
          <w:numId w:val="1"/>
        </w:numPr>
        <w:spacing w:before="240"/>
      </w:pPr>
      <w:r>
        <w:t xml:space="preserve">Pour les réservations DHCP des téléphones IP, nous avons dû garder leurs @MAC. </w:t>
      </w:r>
      <w:r w:rsidR="00340821">
        <w:t xml:space="preserve">Par la suite, nous avons supprimer les anciennes réservations pour en crée de nouvelles avec leurs anciennes @MAC et leurs nouvelles attributions d’IP. Ne pas oublier le </w:t>
      </w:r>
      <w:proofErr w:type="spellStart"/>
      <w:r w:rsidR="00340821">
        <w:t>replicate</w:t>
      </w:r>
      <w:proofErr w:type="spellEnd"/>
      <w:r w:rsidR="00340821">
        <w:t xml:space="preserve"> scope avant et après chaque mouvement.</w:t>
      </w:r>
    </w:p>
    <w:p w14:paraId="1396C417" w14:textId="77777777" w:rsidR="00340821" w:rsidRDefault="00340821" w:rsidP="00340821">
      <w:pPr>
        <w:pStyle w:val="Paragraphedeliste"/>
      </w:pPr>
    </w:p>
    <w:p w14:paraId="2E5F2838" w14:textId="77777777" w:rsidR="00340821" w:rsidRDefault="00340821" w:rsidP="00340821">
      <w:pPr>
        <w:pStyle w:val="Paragraphedeliste"/>
        <w:spacing w:before="240"/>
      </w:pPr>
    </w:p>
    <w:p w14:paraId="566830B7" w14:textId="77777777" w:rsidR="007A0CB0" w:rsidRDefault="007A0CB0" w:rsidP="007A0CB0">
      <w:pPr>
        <w:pStyle w:val="Paragraphedeliste"/>
      </w:pPr>
    </w:p>
    <w:p w14:paraId="60A11E50" w14:textId="49ABED2E" w:rsidR="00FE3D6E" w:rsidRDefault="007A0CB0" w:rsidP="00FE3D6E">
      <w:pPr>
        <w:pStyle w:val="Paragraphedeliste"/>
        <w:numPr>
          <w:ilvl w:val="0"/>
          <w:numId w:val="1"/>
        </w:numPr>
        <w:spacing w:before="240"/>
      </w:pPr>
      <w:r>
        <w:t>Actuellement, Wienerberger accueille 2 serveurs DHCP avec toutes les différentes plages de tous les sites.</w:t>
      </w:r>
      <w:r w:rsidR="00187656">
        <w:t xml:space="preserve"> Seulement, il est impossible de modifier un masque de sous réseaux sur une plage </w:t>
      </w:r>
      <w:r w:rsidR="0078638D">
        <w:t>IP</w:t>
      </w:r>
      <w:r w:rsidR="00187656">
        <w:t xml:space="preserve">, nous devons supprimer la précédente. </w:t>
      </w:r>
    </w:p>
    <w:p w14:paraId="652EFB36" w14:textId="67FF86F4" w:rsidR="007A0CB0" w:rsidRDefault="00187656" w:rsidP="00FE3D6E">
      <w:pPr>
        <w:spacing w:before="240"/>
        <w:ind w:left="708"/>
      </w:pPr>
      <w:r>
        <w:t>Pour ce faire, il faut</w:t>
      </w:r>
      <w:r w:rsidR="00EB66BB">
        <w:t xml:space="preserve"> </w:t>
      </w:r>
      <w:r w:rsidR="0078638D">
        <w:t xml:space="preserve">se connecter au serveur ACHSV023 qui sert de serveur de gestion, puis de ce serveur on se connecte à WEXDHCP01 pour enfin exporter la configuration actuelle du DHCP. Modification du fichier pour changer le masque 255.255.255.0 en 255.255.255.128, puis </w:t>
      </w:r>
      <w:proofErr w:type="spellStart"/>
      <w:r w:rsidR="00EB66BB">
        <w:t>déconfigurer</w:t>
      </w:r>
      <w:proofErr w:type="spellEnd"/>
      <w:r w:rsidR="00EB66BB">
        <w:t xml:space="preserve"> Failover pour empêcher la réplication sur le deuxième serveur, </w:t>
      </w:r>
      <w:r w:rsidR="0078638D">
        <w:t xml:space="preserve">pour enfin </w:t>
      </w:r>
      <w:r w:rsidR="0078638D">
        <w:lastRenderedPageBreak/>
        <w:t>supprimer l’étendu de Salindre en /24. Enfin importer</w:t>
      </w:r>
      <w:r w:rsidR="00EB66BB">
        <w:t xml:space="preserve"> </w:t>
      </w:r>
      <w:r w:rsidR="0078638D">
        <w:t xml:space="preserve">la nouvelle configuration DHCP sur le serveur, puis configurer le </w:t>
      </w:r>
      <w:proofErr w:type="spellStart"/>
      <w:r w:rsidR="0078638D">
        <w:t>FailOver</w:t>
      </w:r>
      <w:proofErr w:type="spellEnd"/>
      <w:r w:rsidR="0078638D">
        <w:t>.</w:t>
      </w:r>
    </w:p>
    <w:p w14:paraId="1515E4F1" w14:textId="07F6C4CF" w:rsidR="0078638D" w:rsidRDefault="0078638D" w:rsidP="00FE3D6E">
      <w:pPr>
        <w:spacing w:before="240"/>
        <w:ind w:left="708"/>
      </w:pPr>
      <w:r>
        <w:t>Vérification du changement de masque et les bonnes réservations DHCP.</w:t>
      </w:r>
    </w:p>
    <w:p w14:paraId="2B5D2620" w14:textId="77777777" w:rsidR="00EB66BB" w:rsidRDefault="00EB66BB" w:rsidP="00EB66BB">
      <w:pPr>
        <w:pStyle w:val="Paragraphedeliste"/>
      </w:pPr>
    </w:p>
    <w:p w14:paraId="04257098" w14:textId="3216495C" w:rsidR="00EB66BB" w:rsidRDefault="009A58E7" w:rsidP="009A58E7">
      <w:pPr>
        <w:pStyle w:val="Paragraphedeliste"/>
        <w:numPr>
          <w:ilvl w:val="0"/>
          <w:numId w:val="1"/>
        </w:numPr>
        <w:spacing w:before="240"/>
      </w:pPr>
      <w:r>
        <w:t>Changement du masque de sous réseaux sur le serveur téléphonie (PABX).</w:t>
      </w:r>
    </w:p>
    <w:p w14:paraId="47498B83" w14:textId="77777777" w:rsidR="009A58E7" w:rsidRDefault="009A58E7" w:rsidP="009A58E7">
      <w:pPr>
        <w:pStyle w:val="Paragraphedeliste"/>
      </w:pPr>
    </w:p>
    <w:p w14:paraId="27461969" w14:textId="31A86255" w:rsidR="009A58E7" w:rsidRDefault="009A58E7" w:rsidP="009A58E7">
      <w:pPr>
        <w:pStyle w:val="Paragraphedeliste"/>
        <w:numPr>
          <w:ilvl w:val="0"/>
          <w:numId w:val="1"/>
        </w:numPr>
        <w:spacing w:before="240"/>
      </w:pPr>
      <w:r>
        <w:t xml:space="preserve">Connection vers les </w:t>
      </w:r>
      <w:proofErr w:type="spellStart"/>
      <w:r>
        <w:t>switch</w:t>
      </w:r>
      <w:r w:rsidR="00BC43AE">
        <w:t>s</w:t>
      </w:r>
      <w:proofErr w:type="spellEnd"/>
      <w:r>
        <w:t xml:space="preserve"> réseaux, via l’outil PuTTY qui permet de s’y connecter avec le protocole SSH. Pour modifier leurs masques de sous réseaux et ensuite enregistrer leurs configurations.</w:t>
      </w:r>
      <w:r w:rsidR="000725B8">
        <w:t xml:space="preserve"> Les Switch concerné</w:t>
      </w:r>
      <w:r w:rsidR="00820756">
        <w:t>s</w:t>
      </w:r>
      <w:r w:rsidR="000725B8">
        <w:t xml:space="preserve"> sont le SW010, SW011 et SW012.</w:t>
      </w:r>
    </w:p>
    <w:p w14:paraId="38537222" w14:textId="77777777" w:rsidR="004D3A34" w:rsidRDefault="004D3A34" w:rsidP="004D3A34">
      <w:pPr>
        <w:pStyle w:val="Paragraphedeliste"/>
      </w:pPr>
    </w:p>
    <w:p w14:paraId="2AE5434C" w14:textId="669A9778" w:rsidR="004D3A34" w:rsidRDefault="004D3A34" w:rsidP="009A58E7">
      <w:pPr>
        <w:pStyle w:val="Paragraphedeliste"/>
        <w:numPr>
          <w:ilvl w:val="0"/>
          <w:numId w:val="1"/>
        </w:numPr>
        <w:spacing w:before="240"/>
      </w:pPr>
      <w:r>
        <w:t xml:space="preserve">Par rapport aux AP (Access Point), il n’y a rien </w:t>
      </w:r>
      <w:r w:rsidR="005624C0">
        <w:t>à</w:t>
      </w:r>
      <w:r>
        <w:t xml:space="preserve"> faire. (</w:t>
      </w:r>
      <w:proofErr w:type="spellStart"/>
      <w:r>
        <w:t>RAFaire</w:t>
      </w:r>
      <w:proofErr w:type="spellEnd"/>
      <w:r>
        <w:t>)</w:t>
      </w:r>
      <w:r w:rsidR="005624C0">
        <w:t>.</w:t>
      </w:r>
    </w:p>
    <w:p w14:paraId="75A9605F" w14:textId="77777777" w:rsidR="004D3A34" w:rsidRDefault="004D3A34" w:rsidP="004D3A34">
      <w:pPr>
        <w:pStyle w:val="Paragraphedeliste"/>
      </w:pPr>
    </w:p>
    <w:p w14:paraId="75A71B2B" w14:textId="04FF9B01" w:rsidR="004D3A34" w:rsidRDefault="004D3A34" w:rsidP="004D3A34">
      <w:pPr>
        <w:pStyle w:val="Paragraphedeliste"/>
        <w:numPr>
          <w:ilvl w:val="0"/>
          <w:numId w:val="1"/>
        </w:numPr>
        <w:spacing w:before="240"/>
      </w:pPr>
      <w:r>
        <w:t xml:space="preserve">Envoyer un ticket concernant la configuration des Firewall (Pare-Feu), pris en charge par </w:t>
      </w:r>
      <w:proofErr w:type="spellStart"/>
      <w:r>
        <w:t>Abillio</w:t>
      </w:r>
      <w:proofErr w:type="spellEnd"/>
      <w:r>
        <w:t xml:space="preserve"> Costa</w:t>
      </w:r>
      <w:r w:rsidR="005624C0">
        <w:t>.</w:t>
      </w:r>
    </w:p>
    <w:p w14:paraId="4E0C6EE1" w14:textId="77777777" w:rsidR="004D3A34" w:rsidRDefault="004D3A34" w:rsidP="004D3A34">
      <w:pPr>
        <w:pStyle w:val="Paragraphedeliste"/>
      </w:pPr>
    </w:p>
    <w:p w14:paraId="216580D7" w14:textId="307711BB" w:rsidR="004D3A34" w:rsidRDefault="004D3A34" w:rsidP="004D3A34">
      <w:pPr>
        <w:pStyle w:val="Paragraphedeliste"/>
        <w:numPr>
          <w:ilvl w:val="0"/>
          <w:numId w:val="1"/>
        </w:numPr>
        <w:spacing w:before="240"/>
      </w:pPr>
      <w:r>
        <w:t xml:space="preserve">Contacter Orange pour la modification de la </w:t>
      </w:r>
      <w:r w:rsidR="008271AA">
        <w:t xml:space="preserve">configuration du routeur B-VPN, pris en </w:t>
      </w:r>
      <w:r w:rsidR="001C5C61">
        <w:t>charge par</w:t>
      </w:r>
      <w:r w:rsidR="008271AA">
        <w:t xml:space="preserve"> </w:t>
      </w:r>
      <w:proofErr w:type="spellStart"/>
      <w:r w:rsidR="008271AA">
        <w:t>Abillio</w:t>
      </w:r>
      <w:proofErr w:type="spellEnd"/>
      <w:r w:rsidR="008271AA">
        <w:t xml:space="preserve"> Costa soit pas Gerd Hauke.</w:t>
      </w:r>
    </w:p>
    <w:p w14:paraId="4DFC6F82" w14:textId="77777777" w:rsidR="003F2F74" w:rsidRPr="00371745" w:rsidRDefault="003F2F74" w:rsidP="00371745"/>
    <w:p w14:paraId="61EC8BA1" w14:textId="77777777" w:rsidR="00A61E6F" w:rsidRDefault="00A61E6F" w:rsidP="00A6763B">
      <w:pPr>
        <w:sectPr w:rsidR="00A61E6F" w:rsidSect="00A61E6F">
          <w:footerReference w:type="default" r:id="rId10"/>
          <w:footerReference w:type="first" r:id="rId11"/>
          <w:type w:val="oddPage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CB7CE9E" w14:textId="77777777" w:rsidR="00F76E6E" w:rsidRPr="00F76E6E" w:rsidRDefault="00F76E6E" w:rsidP="00A6763B"/>
    <w:p w14:paraId="75FB54FC" w14:textId="4B7AB433" w:rsidR="00281755" w:rsidRPr="00371745" w:rsidRDefault="003B4983" w:rsidP="00A61E6F">
      <w:pPr>
        <w:pStyle w:val="Titre1"/>
      </w:pPr>
      <w:r w:rsidRPr="00F76E6E">
        <w:br/>
      </w:r>
      <w:bookmarkStart w:id="9" w:name="_Annexe_:"/>
      <w:bookmarkEnd w:id="9"/>
      <w:r w:rsidRPr="00F76E6E">
        <w:t xml:space="preserve"> </w:t>
      </w:r>
      <w:bookmarkStart w:id="10" w:name="_Toc192491547"/>
      <w:r w:rsidRPr="00371745">
        <w:t>Annexe :</w:t>
      </w:r>
      <w:bookmarkEnd w:id="10"/>
    </w:p>
    <w:p w14:paraId="522347A0" w14:textId="76B1A19C" w:rsidR="00281755" w:rsidRDefault="00281755" w:rsidP="003B4983">
      <w:pPr>
        <w:rPr>
          <w:lang w:val="en-US"/>
        </w:rPr>
      </w:pPr>
      <w:r>
        <w:rPr>
          <w:noProof/>
        </w:rPr>
        <w:drawing>
          <wp:inline distT="0" distB="0" distL="0" distR="0" wp14:anchorId="1791DF9A" wp14:editId="4C7FCC85">
            <wp:extent cx="9854217" cy="10541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58781" cy="10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185CD" w14:textId="77777777" w:rsidR="0006559F" w:rsidRDefault="0006559F" w:rsidP="003B4983">
      <w:pPr>
        <w:rPr>
          <w:lang w:val="en-US"/>
        </w:rPr>
      </w:pPr>
    </w:p>
    <w:p w14:paraId="0A6CCB63" w14:textId="77777777" w:rsidR="00A61E6F" w:rsidRPr="00A61E6F" w:rsidRDefault="00A61E6F" w:rsidP="00A61E6F">
      <w:pPr>
        <w:rPr>
          <w:lang w:val="en-US"/>
        </w:rPr>
      </w:pPr>
    </w:p>
    <w:p w14:paraId="000F909E" w14:textId="702B9F43" w:rsidR="00A61E6F" w:rsidRPr="00A61E6F" w:rsidRDefault="00A61E6F" w:rsidP="00A61E6F">
      <w:pPr>
        <w:tabs>
          <w:tab w:val="left" w:pos="9003"/>
        </w:tabs>
        <w:rPr>
          <w:lang w:val="en-US"/>
        </w:rPr>
      </w:pPr>
      <w:r>
        <w:rPr>
          <w:lang w:val="en-US"/>
        </w:rPr>
        <w:tab/>
      </w:r>
    </w:p>
    <w:sectPr w:rsidR="00A61E6F" w:rsidRPr="00A61E6F" w:rsidSect="00A61E6F">
      <w:type w:val="evenPage"/>
      <w:pgSz w:w="16838" w:h="11906" w:orient="landscape"/>
      <w:pgMar w:top="720" w:right="720" w:bottom="720" w:left="720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435B" w14:textId="77777777" w:rsidR="00261469" w:rsidRDefault="00261469" w:rsidP="00261469">
      <w:pPr>
        <w:spacing w:after="0" w:line="240" w:lineRule="auto"/>
      </w:pPr>
      <w:r>
        <w:separator/>
      </w:r>
    </w:p>
  </w:endnote>
  <w:endnote w:type="continuationSeparator" w:id="0">
    <w:p w14:paraId="1148C0DE" w14:textId="77777777" w:rsidR="00261469" w:rsidRDefault="00261469" w:rsidP="0026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CBF" w14:textId="55939F04" w:rsidR="00AF1C8F" w:rsidRDefault="00AF1C8F">
    <w:pPr>
      <w:pStyle w:val="Pieddepage"/>
    </w:pPr>
    <w:r>
      <w:t>KELTZ Marius</w:t>
    </w:r>
  </w:p>
  <w:p w14:paraId="6DDBF9CA" w14:textId="2B0ABA23" w:rsidR="00A61E6F" w:rsidRDefault="00AF1C8F">
    <w:pPr>
      <w:pStyle w:val="Pieddepage"/>
    </w:pPr>
    <w:r>
      <w:t>SADEK Rayane</w:t>
    </w:r>
    <w:r>
      <w:tab/>
      <w:t>10/03/2025</w:t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2BD1" w14:textId="77777777" w:rsidR="00F95E36" w:rsidRDefault="00A61E6F">
    <w:pPr>
      <w:pStyle w:val="Pieddepage"/>
    </w:pPr>
    <w:r>
      <w:t>KELTZ Marius</w:t>
    </w:r>
  </w:p>
  <w:p w14:paraId="5808AA20" w14:textId="68C1904E" w:rsidR="00A61E6F" w:rsidRDefault="00F95E36">
    <w:pPr>
      <w:pStyle w:val="Pieddepage"/>
    </w:pPr>
    <w:r>
      <w:t>SADEK Rayane</w:t>
    </w:r>
    <w:r w:rsidR="00A61E6F">
      <w:tab/>
    </w:r>
    <w:r>
      <w:t>10/03/2025</w:t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DBC7" w14:textId="77777777" w:rsidR="00261469" w:rsidRDefault="00261469" w:rsidP="00261469">
      <w:pPr>
        <w:spacing w:after="0" w:line="240" w:lineRule="auto"/>
      </w:pPr>
      <w:r>
        <w:separator/>
      </w:r>
    </w:p>
  </w:footnote>
  <w:footnote w:type="continuationSeparator" w:id="0">
    <w:p w14:paraId="330E4A08" w14:textId="77777777" w:rsidR="00261469" w:rsidRDefault="00261469" w:rsidP="0026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667A"/>
    <w:multiLevelType w:val="hybridMultilevel"/>
    <w:tmpl w:val="41A48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8A"/>
    <w:rsid w:val="00000984"/>
    <w:rsid w:val="0002407C"/>
    <w:rsid w:val="000446B2"/>
    <w:rsid w:val="00053BB8"/>
    <w:rsid w:val="0006559F"/>
    <w:rsid w:val="000725B8"/>
    <w:rsid w:val="00072F11"/>
    <w:rsid w:val="001010C2"/>
    <w:rsid w:val="0012307B"/>
    <w:rsid w:val="00153B03"/>
    <w:rsid w:val="00187656"/>
    <w:rsid w:val="001C5C61"/>
    <w:rsid w:val="001E2CD5"/>
    <w:rsid w:val="001F21E8"/>
    <w:rsid w:val="00213D02"/>
    <w:rsid w:val="00261469"/>
    <w:rsid w:val="00266C71"/>
    <w:rsid w:val="00281755"/>
    <w:rsid w:val="00340821"/>
    <w:rsid w:val="00371745"/>
    <w:rsid w:val="003B4983"/>
    <w:rsid w:val="003F2F74"/>
    <w:rsid w:val="00401376"/>
    <w:rsid w:val="00426051"/>
    <w:rsid w:val="004C033C"/>
    <w:rsid w:val="004C4BBE"/>
    <w:rsid w:val="004D3A34"/>
    <w:rsid w:val="0050618C"/>
    <w:rsid w:val="00524AE4"/>
    <w:rsid w:val="0054295B"/>
    <w:rsid w:val="005624C0"/>
    <w:rsid w:val="00627D8F"/>
    <w:rsid w:val="00632B8F"/>
    <w:rsid w:val="00683329"/>
    <w:rsid w:val="006C73B2"/>
    <w:rsid w:val="006D6653"/>
    <w:rsid w:val="006F1656"/>
    <w:rsid w:val="007638CA"/>
    <w:rsid w:val="00780895"/>
    <w:rsid w:val="0078638D"/>
    <w:rsid w:val="007A0CB0"/>
    <w:rsid w:val="007A5ECD"/>
    <w:rsid w:val="007E2DDF"/>
    <w:rsid w:val="00804159"/>
    <w:rsid w:val="00806831"/>
    <w:rsid w:val="00820756"/>
    <w:rsid w:val="008216AB"/>
    <w:rsid w:val="008271AA"/>
    <w:rsid w:val="008A07FD"/>
    <w:rsid w:val="008C59A9"/>
    <w:rsid w:val="009A58E7"/>
    <w:rsid w:val="00A61E6F"/>
    <w:rsid w:val="00A6763B"/>
    <w:rsid w:val="00A907CD"/>
    <w:rsid w:val="00AF1C8F"/>
    <w:rsid w:val="00AF488A"/>
    <w:rsid w:val="00B8449F"/>
    <w:rsid w:val="00B927A6"/>
    <w:rsid w:val="00BC43AE"/>
    <w:rsid w:val="00C05635"/>
    <w:rsid w:val="00C373E8"/>
    <w:rsid w:val="00CC3A8F"/>
    <w:rsid w:val="00CD409C"/>
    <w:rsid w:val="00CD4E6E"/>
    <w:rsid w:val="00D070EB"/>
    <w:rsid w:val="00D36158"/>
    <w:rsid w:val="00E21DCD"/>
    <w:rsid w:val="00E3447C"/>
    <w:rsid w:val="00E37AF8"/>
    <w:rsid w:val="00EB66BB"/>
    <w:rsid w:val="00ED4359"/>
    <w:rsid w:val="00F76E6E"/>
    <w:rsid w:val="00F807E2"/>
    <w:rsid w:val="00F95E36"/>
    <w:rsid w:val="00FE2456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530CC6"/>
  <w15:chartTrackingRefBased/>
  <w15:docId w15:val="{8403D60D-758E-4723-9DCF-5253338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4AE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6E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1469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261469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469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kern w:val="0"/>
      <w:lang w:eastAsia="fr-FR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261469"/>
    <w:rPr>
      <w:rFonts w:eastAsiaTheme="minorEastAsia" w:cs="Times New Roman"/>
      <w:color w:val="5A5A5A" w:themeColor="text1" w:themeTint="A5"/>
      <w:spacing w:val="15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6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1469"/>
  </w:style>
  <w:style w:type="paragraph" w:styleId="Pieddepage">
    <w:name w:val="footer"/>
    <w:basedOn w:val="Normal"/>
    <w:link w:val="PieddepageCar"/>
    <w:uiPriority w:val="99"/>
    <w:unhideWhenUsed/>
    <w:rsid w:val="0026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1469"/>
  </w:style>
  <w:style w:type="paragraph" w:styleId="Sansinterligne">
    <w:name w:val="No Spacing"/>
    <w:link w:val="SansinterligneCar"/>
    <w:uiPriority w:val="1"/>
    <w:qFormat/>
    <w:rsid w:val="00261469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61469"/>
    <w:rPr>
      <w:rFonts w:eastAsiaTheme="minorEastAsia"/>
      <w:kern w:val="0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24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010C2"/>
    <w:pPr>
      <w:outlineLvl w:val="9"/>
    </w:pPr>
    <w:rPr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D40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409C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D36158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76E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C373E8"/>
    <w:rPr>
      <w:b/>
      <w:bCs/>
    </w:rPr>
  </w:style>
  <w:style w:type="paragraph" w:styleId="TM2">
    <w:name w:val="toc 2"/>
    <w:basedOn w:val="Normal"/>
    <w:next w:val="Normal"/>
    <w:autoRedefine/>
    <w:uiPriority w:val="39"/>
    <w:unhideWhenUsed/>
    <w:rsid w:val="006D6653"/>
    <w:pPr>
      <w:spacing w:after="100"/>
      <w:ind w:left="220"/>
    </w:pPr>
  </w:style>
  <w:style w:type="paragraph" w:styleId="Paragraphedeliste">
    <w:name w:val="List Paragraph"/>
    <w:basedOn w:val="Normal"/>
    <w:uiPriority w:val="34"/>
    <w:qFormat/>
    <w:rsid w:val="007A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D0A07DF41B42AC89C983966EB9C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8C7B-3C8D-49F3-91C0-111134F25F91}"/>
      </w:docPartPr>
      <w:docPartBody>
        <w:p w:rsidR="002B31BA" w:rsidRDefault="002B31BA" w:rsidP="002B31BA">
          <w:pPr>
            <w:pStyle w:val="B7D0A07DF41B42AC89C983966EB9C693"/>
          </w:pPr>
          <w:r>
            <w:rPr>
              <w:color w:val="0F4761" w:themeColor="accent1" w:themeShade="BF"/>
              <w:sz w:val="24"/>
              <w:szCs w:val="24"/>
            </w:rPr>
            <w:t>[Nom de la société]</w:t>
          </w:r>
        </w:p>
      </w:docPartBody>
    </w:docPart>
    <w:docPart>
      <w:docPartPr>
        <w:name w:val="E22DB580A33E46ECA63BCCF929265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42D93-A275-4E9C-95FD-4F419E4F0BD0}"/>
      </w:docPartPr>
      <w:docPartBody>
        <w:p w:rsidR="002B31BA" w:rsidRDefault="002B31BA" w:rsidP="002B31BA">
          <w:pPr>
            <w:pStyle w:val="E22DB580A33E46ECA63BCCF929265ECB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6F892324184B4224B05CF4631DEE0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0DE21-B9AB-4087-8FF9-E80CF40B8A69}"/>
      </w:docPartPr>
      <w:docPartBody>
        <w:p w:rsidR="002B31BA" w:rsidRDefault="002B31BA" w:rsidP="002B31BA">
          <w:pPr>
            <w:pStyle w:val="6F892324184B4224B05CF4631DEE03C3"/>
          </w:pPr>
          <w:r>
            <w:rPr>
              <w:color w:val="0F4761" w:themeColor="accent1" w:themeShade="BF"/>
              <w:sz w:val="24"/>
              <w:szCs w:val="24"/>
            </w:rPr>
            <w:t>[Sous-titre du document]</w:t>
          </w:r>
        </w:p>
      </w:docPartBody>
    </w:docPart>
    <w:docPart>
      <w:docPartPr>
        <w:name w:val="6B4FD725CC7B4CA2AD97B8D8A9468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3F7AF-FA9D-4933-B0C5-A26024FADC62}"/>
      </w:docPartPr>
      <w:docPartBody>
        <w:p w:rsidR="002B31BA" w:rsidRDefault="002B31BA" w:rsidP="002B31BA">
          <w:pPr>
            <w:pStyle w:val="6B4FD725CC7B4CA2AD97B8D8A94680E5"/>
          </w:pPr>
          <w:r>
            <w:rPr>
              <w:color w:val="156082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AF0A0B88EFBD45F388856C208C7964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1FF4E-CBAF-47FC-BA3D-EEF0C404BFCB}"/>
      </w:docPartPr>
      <w:docPartBody>
        <w:p w:rsidR="002B31BA" w:rsidRDefault="002B31BA" w:rsidP="002B31BA">
          <w:pPr>
            <w:pStyle w:val="AF0A0B88EFBD45F388856C208C7964BD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A"/>
    <w:rsid w:val="00213D02"/>
    <w:rsid w:val="002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D0A07DF41B42AC89C983966EB9C693">
    <w:name w:val="B7D0A07DF41B42AC89C983966EB9C693"/>
    <w:rsid w:val="002B31BA"/>
  </w:style>
  <w:style w:type="paragraph" w:customStyle="1" w:styleId="E22DB580A33E46ECA63BCCF929265ECB">
    <w:name w:val="E22DB580A33E46ECA63BCCF929265ECB"/>
    <w:rsid w:val="002B31BA"/>
  </w:style>
  <w:style w:type="paragraph" w:customStyle="1" w:styleId="6F892324184B4224B05CF4631DEE03C3">
    <w:name w:val="6F892324184B4224B05CF4631DEE03C3"/>
    <w:rsid w:val="002B31BA"/>
  </w:style>
  <w:style w:type="paragraph" w:customStyle="1" w:styleId="6B4FD725CC7B4CA2AD97B8D8A94680E5">
    <w:name w:val="6B4FD725CC7B4CA2AD97B8D8A94680E5"/>
    <w:rsid w:val="002B31BA"/>
  </w:style>
  <w:style w:type="paragraph" w:customStyle="1" w:styleId="AF0A0B88EFBD45F388856C208C7964BD">
    <w:name w:val="AF0A0B88EFBD45F388856C208C7964BD"/>
    <w:rsid w:val="002B3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BEB53-E388-436F-8DCE-B2E30D5C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6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SLI</vt:lpstr>
    </vt:vector>
  </TitlesOfParts>
  <Company>Wienerberger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</dc:title>
  <dc:subject>Changement de sous réseau /24 à /25</dc:subject>
  <dc:creator>Marius KELTZ</dc:creator>
  <cp:keywords/>
  <dc:description/>
  <cp:lastModifiedBy>Marius Keltz</cp:lastModifiedBy>
  <cp:revision>55</cp:revision>
  <cp:lastPrinted>2025-03-10T08:32:00Z</cp:lastPrinted>
  <dcterms:created xsi:type="dcterms:W3CDTF">2025-03-03T13:30:00Z</dcterms:created>
  <dcterms:modified xsi:type="dcterms:W3CDTF">2025-03-11T07:57:00Z</dcterms:modified>
</cp:coreProperties>
</file>